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18C1" w14:textId="03860B07" w:rsidR="00A909DC" w:rsidRDefault="00A909DC"/>
    <w:p w14:paraId="3E28CB61" w14:textId="76FFE135" w:rsidR="005143BE" w:rsidRDefault="005143BE">
      <w:r>
        <w:rPr>
          <w:noProof/>
        </w:rPr>
        <w:drawing>
          <wp:inline distT="0" distB="0" distL="0" distR="0" wp14:anchorId="516FAEC1" wp14:editId="44900FBC">
            <wp:extent cx="1974850" cy="1187450"/>
            <wp:effectExtent l="0" t="0" r="6350" b="1270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093A8" w14:textId="164D86E6" w:rsidR="005143BE" w:rsidRDefault="005143BE"/>
    <w:p w14:paraId="373CEA7D" w14:textId="36FC9B72" w:rsidR="005143BE" w:rsidRDefault="005143BE"/>
    <w:p w14:paraId="13E43CAF" w14:textId="77777777" w:rsidR="005143BE" w:rsidRDefault="005143BE"/>
    <w:p w14:paraId="2D3C757C" w14:textId="0373D5AA" w:rsidR="00363715" w:rsidRDefault="00363715"/>
    <w:p w14:paraId="0DD89667" w14:textId="7D81BF39" w:rsidR="00363715" w:rsidRDefault="00363715">
      <w:pPr>
        <w:rPr>
          <w:rStyle w:val="y2iqfc"/>
          <w:rFonts w:ascii="Times New Roman" w:hAnsi="Times New Roman" w:cs="Times New Roman"/>
          <w:sz w:val="28"/>
          <w:szCs w:val="28"/>
        </w:rPr>
      </w:pPr>
      <w:r w:rsidRPr="00363715">
        <w:rPr>
          <w:rFonts w:ascii="Times New Roman" w:hAnsi="Times New Roman" w:cs="Times New Roman"/>
          <w:sz w:val="28"/>
          <w:szCs w:val="28"/>
        </w:rPr>
        <w:t xml:space="preserve">PROJEKT </w:t>
      </w:r>
      <w:proofErr w:type="spellStart"/>
      <w:r w:rsidRPr="00363715">
        <w:rPr>
          <w:rStyle w:val="y2iqfc"/>
          <w:rFonts w:ascii="Times New Roman" w:hAnsi="Times New Roman" w:cs="Times New Roman"/>
          <w:sz w:val="28"/>
          <w:szCs w:val="28"/>
        </w:rPr>
        <w:t>Erasmus</w:t>
      </w:r>
      <w:proofErr w:type="spellEnd"/>
      <w:r w:rsidRPr="00363715">
        <w:rPr>
          <w:rStyle w:val="y2iqfc"/>
          <w:rFonts w:ascii="Times New Roman" w:hAnsi="Times New Roman" w:cs="Times New Roman"/>
          <w:sz w:val="28"/>
          <w:szCs w:val="28"/>
        </w:rPr>
        <w:t>+ APPREUNANCE</w:t>
      </w:r>
    </w:p>
    <w:p w14:paraId="7591EE48" w14:textId="7A6F4035" w:rsidR="00363715" w:rsidRDefault="00363715">
      <w:pPr>
        <w:rPr>
          <w:rStyle w:val="y2iqfc"/>
          <w:rFonts w:ascii="Times New Roman" w:hAnsi="Times New Roman" w:cs="Times New Roman"/>
          <w:sz w:val="28"/>
          <w:szCs w:val="28"/>
        </w:rPr>
      </w:pPr>
    </w:p>
    <w:p w14:paraId="18FF1B6E" w14:textId="77777777" w:rsidR="00363715" w:rsidRPr="00363715" w:rsidRDefault="00363715">
      <w:pPr>
        <w:rPr>
          <w:rFonts w:ascii="Times New Roman" w:hAnsi="Times New Roman" w:cs="Times New Roman"/>
          <w:sz w:val="28"/>
          <w:szCs w:val="28"/>
        </w:rPr>
      </w:pPr>
    </w:p>
    <w:p w14:paraId="37B80EBC" w14:textId="77777777" w:rsidR="00363715" w:rsidRDefault="00363715" w:rsidP="00363715">
      <w:pPr>
        <w:pStyle w:val="HTML-oblikovano"/>
        <w:rPr>
          <w:rStyle w:val="y2iqfc"/>
          <w:sz w:val="24"/>
          <w:szCs w:val="24"/>
        </w:rPr>
      </w:pPr>
      <w:r>
        <w:rPr>
          <w:rStyle w:val="y2iqfc"/>
          <w:rFonts w:ascii="Times New Roman" w:hAnsi="Times New Roman" w:cs="Times New Roman"/>
          <w:sz w:val="24"/>
          <w:szCs w:val="24"/>
        </w:rPr>
        <w:t xml:space="preserve">V okviru projekta </w:t>
      </w:r>
      <w:proofErr w:type="spellStart"/>
      <w:r>
        <w:rPr>
          <w:rStyle w:val="y2iqfc"/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Style w:val="y2iqfc"/>
          <w:rFonts w:ascii="Times New Roman" w:hAnsi="Times New Roman" w:cs="Times New Roman"/>
          <w:sz w:val="24"/>
          <w:szCs w:val="24"/>
        </w:rPr>
        <w:t>+ APPREUNANCE, v katerem je bil partner tudi Konzorcij šolskih centrov,  si je evropsko partnerstvo prizadevalo oblikovati modele za implementacijo koncepta učenja v posebnem okviru izobraževanja in poklicnega usposabljanja za mlade in širše za skupine odraslih v učnih situacijah.</w:t>
      </w:r>
    </w:p>
    <w:p w14:paraId="2B1A165E" w14:textId="77777777" w:rsidR="00363715" w:rsidRDefault="00363715" w:rsidP="00363715">
      <w:pPr>
        <w:pStyle w:val="HTML-oblikovano"/>
        <w:rPr>
          <w:rStyle w:val="y2iqfc"/>
          <w:rFonts w:ascii="Times New Roman" w:hAnsi="Times New Roman" w:cs="Times New Roman"/>
          <w:sz w:val="24"/>
          <w:szCs w:val="24"/>
        </w:rPr>
      </w:pPr>
    </w:p>
    <w:p w14:paraId="22D8E659" w14:textId="77777777" w:rsidR="00363715" w:rsidRDefault="00363715" w:rsidP="00363715">
      <w:pPr>
        <w:pStyle w:val="HTML-oblikovano"/>
        <w:rPr>
          <w:rStyle w:val="y2iqfc"/>
          <w:rFonts w:ascii="Times New Roman" w:hAnsi="Times New Roman" w:cs="Times New Roman"/>
          <w:sz w:val="24"/>
          <w:szCs w:val="24"/>
        </w:rPr>
      </w:pPr>
      <w:r>
        <w:rPr>
          <w:rStyle w:val="y2iqfc"/>
          <w:rFonts w:ascii="Times New Roman" w:hAnsi="Times New Roman" w:cs="Times New Roman"/>
          <w:sz w:val="24"/>
          <w:szCs w:val="24"/>
        </w:rPr>
        <w:t>Raznolikost izkušenj in celo modelov, ki so zastopani v evropskem partnerstvu – Francija, Belgija, Slovenija, Islandija, Republika Irska in Portugalska – omogočajo zelo široke pristope k temi in zagotavljajo nekakšen neformalen vzorec tega, kar bi lahko postalo »možna praksa«. koncepta, ki postavlja zelo visoke ravni povpraševanja in posledično globoke spremembe v obstoječih modelih.</w:t>
      </w:r>
    </w:p>
    <w:p w14:paraId="7609A1C5" w14:textId="77777777" w:rsidR="00363715" w:rsidRDefault="00363715" w:rsidP="00363715">
      <w:pPr>
        <w:pStyle w:val="HTML-oblikovano"/>
        <w:rPr>
          <w:rStyle w:val="y2iqfc"/>
          <w:rFonts w:ascii="Times New Roman" w:hAnsi="Times New Roman" w:cs="Times New Roman"/>
          <w:sz w:val="24"/>
          <w:szCs w:val="24"/>
        </w:rPr>
      </w:pPr>
    </w:p>
    <w:p w14:paraId="6A9000AB" w14:textId="77777777" w:rsidR="00363715" w:rsidRDefault="00363715" w:rsidP="00363715">
      <w:pPr>
        <w:pStyle w:val="HTML-oblikovano"/>
      </w:pPr>
      <w:r>
        <w:rPr>
          <w:rStyle w:val="y2iqfc"/>
          <w:rFonts w:ascii="Times New Roman" w:hAnsi="Times New Roman" w:cs="Times New Roman"/>
          <w:sz w:val="24"/>
          <w:szCs w:val="24"/>
        </w:rPr>
        <w:t>Projektna dejavnost je šla skozi več faz in pot, ki se izvaja, vključuje stalno raziskovalno komponento. V bistvu se je  poskušalo pridobiti poglobljeno razumevanje trenutne realnosti v šolah in centrih za usposabljanje, ki ustrezajo specifičnemu profilu ciljev projekta</w:t>
      </w:r>
    </w:p>
    <w:p w14:paraId="373E3694" w14:textId="68C0A1EE" w:rsidR="00363715" w:rsidRDefault="00363715"/>
    <w:p w14:paraId="41112351" w14:textId="4984BDEE" w:rsidR="00363715" w:rsidRDefault="00363715"/>
    <w:p w14:paraId="4F0CC5DB" w14:textId="77777777" w:rsidR="00363715" w:rsidRDefault="00363715" w:rsidP="0036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» V kontekstu dela in poklicnega usposabljanja je vajeništvo širok koncept, ki opisuje procese in vire, ki jih udeleženec izvaja na svoji izobraževalni poti. Proces vodijo udeleženci in ga podpirajo viri v okolju. Gre za vseživljenjski proces učenja, ki je lahko formalen ali priložnosten. Vodi ga udeleženec v dialogu z drugimi deležniki. Učitelji so pospeševalci učenja. Za učenje so potrebne svoboda, avtonomija in izbira.</w:t>
      </w:r>
    </w:p>
    <w:p w14:paraId="047735B2" w14:textId="5E7F0F4B" w:rsidR="00363715" w:rsidRDefault="00363715"/>
    <w:p w14:paraId="4B7A9207" w14:textId="48BBFC7D" w:rsidR="005143BE" w:rsidRDefault="005143BE">
      <w:r>
        <w:t xml:space="preserve">Več lahko preberete na povezavi: </w:t>
      </w:r>
      <w:hyperlink r:id="rId8" w:history="1">
        <w:r>
          <w:rPr>
            <w:rStyle w:val="Hiperpovezava"/>
          </w:rPr>
          <w:t>https://europe.mfr.fr/category/apprenance/</w:t>
        </w:r>
      </w:hyperlink>
    </w:p>
    <w:sectPr w:rsidR="005143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6591" w14:textId="77777777" w:rsidR="007C6D6F" w:rsidRDefault="007C6D6F" w:rsidP="00363715">
      <w:r>
        <w:separator/>
      </w:r>
    </w:p>
  </w:endnote>
  <w:endnote w:type="continuationSeparator" w:id="0">
    <w:p w14:paraId="072DE271" w14:textId="77777777" w:rsidR="007C6D6F" w:rsidRDefault="007C6D6F" w:rsidP="0036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F7A38" w14:textId="77777777" w:rsidR="007C6D6F" w:rsidRDefault="007C6D6F" w:rsidP="00363715">
      <w:r>
        <w:separator/>
      </w:r>
    </w:p>
  </w:footnote>
  <w:footnote w:type="continuationSeparator" w:id="0">
    <w:p w14:paraId="39E609A5" w14:textId="77777777" w:rsidR="007C6D6F" w:rsidRDefault="007C6D6F" w:rsidP="00363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BF77" w14:textId="439FA4B8" w:rsidR="00363715" w:rsidRPr="00363715" w:rsidRDefault="00363715" w:rsidP="00363715">
    <w:pPr>
      <w:pStyle w:val="Glava"/>
    </w:pPr>
    <w:r>
      <w:t xml:space="preserve">       </w:t>
    </w:r>
    <w:r>
      <w:rPr>
        <w:noProof/>
      </w:rPr>
      <w:drawing>
        <wp:inline distT="0" distB="0" distL="0" distR="0" wp14:anchorId="0F90C865" wp14:editId="40649672">
          <wp:extent cx="974090" cy="920115"/>
          <wp:effectExtent l="0" t="0" r="0" b="0"/>
          <wp:docPr id="4" name="4D4711C1-2A8A-4F22-A7E0-F6AB738FBBEC" descr="cid:A6F53348-0ED2-4B74-855E-724A54EE3A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D4711C1-2A8A-4F22-A7E0-F6AB738FBBEC" descr="cid:A6F53348-0ED2-4B74-855E-724A54EE3A4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3715">
      <w:rPr>
        <w:noProof/>
      </w:rPr>
      <w:t xml:space="preserve"> </w:t>
    </w:r>
    <w:r>
      <w:rPr>
        <w:noProof/>
      </w:rPr>
      <w:drawing>
        <wp:inline distT="0" distB="0" distL="0" distR="0" wp14:anchorId="76A32AD1" wp14:editId="6CAE8F68">
          <wp:extent cx="1593850" cy="591185"/>
          <wp:effectExtent l="0" t="0" r="6350" b="0"/>
          <wp:docPr id="7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3715">
      <w:rPr>
        <w:noProof/>
      </w:rPr>
      <w:t xml:space="preserve"> </w:t>
    </w:r>
    <w:r>
      <w:rPr>
        <w:noProof/>
      </w:rPr>
      <w:drawing>
        <wp:inline distT="0" distB="0" distL="0" distR="0" wp14:anchorId="6F3B0AB4" wp14:editId="47168E68">
          <wp:extent cx="1131570" cy="596265"/>
          <wp:effectExtent l="0" t="0" r="0" b="0"/>
          <wp:docPr id="9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3715">
      <w:rPr>
        <w:noProof/>
      </w:rPr>
      <w:t xml:space="preserve"> </w:t>
    </w:r>
    <w:r>
      <w:rPr>
        <w:noProof/>
      </w:rPr>
      <w:drawing>
        <wp:inline distT="0" distB="0" distL="0" distR="0" wp14:anchorId="182189A4" wp14:editId="59AA06E2">
          <wp:extent cx="806450" cy="793115"/>
          <wp:effectExtent l="0" t="0" r="0" b="6985"/>
          <wp:docPr id="44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 8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3715">
      <w:rPr>
        <w:noProof/>
      </w:rPr>
      <w:t xml:space="preserve"> </w:t>
    </w:r>
    <w:r>
      <w:rPr>
        <w:noProof/>
      </w:rPr>
      <w:drawing>
        <wp:inline distT="0" distB="0" distL="0" distR="0" wp14:anchorId="264C8928" wp14:editId="6136907B">
          <wp:extent cx="995045" cy="591185"/>
          <wp:effectExtent l="0" t="0" r="0" b="0"/>
          <wp:docPr id="4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3715">
      <w:rPr>
        <w:noProof/>
      </w:rPr>
      <w:t xml:space="preserve"> </w:t>
    </w:r>
    <w:r>
      <w:rPr>
        <w:noProof/>
      </w:rPr>
      <w:drawing>
        <wp:inline distT="0" distB="0" distL="0" distR="0" wp14:anchorId="165336E6" wp14:editId="116DCC55">
          <wp:extent cx="885190" cy="671830"/>
          <wp:effectExtent l="0" t="0" r="0" b="0"/>
          <wp:docPr id="43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 6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3715">
      <w:rPr>
        <w:noProof/>
      </w:rPr>
      <w:t xml:space="preserve"> </w:t>
    </w:r>
    <w:r>
      <w:rPr>
        <w:noProof/>
      </w:rPr>
      <w:drawing>
        <wp:inline distT="0" distB="0" distL="0" distR="0" wp14:anchorId="0A10A364" wp14:editId="3B58F378">
          <wp:extent cx="1111885" cy="664845"/>
          <wp:effectExtent l="0" t="0" r="0" b="0"/>
          <wp:docPr id="69" name="Image 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 69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15"/>
    <w:rsid w:val="00363715"/>
    <w:rsid w:val="005143BE"/>
    <w:rsid w:val="007C6D6F"/>
    <w:rsid w:val="00A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83B2"/>
  <w15:chartTrackingRefBased/>
  <w15:docId w15:val="{79F89B3E-2253-4AE6-B335-E7E105F1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63715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6371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63715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36371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63715"/>
    <w:rPr>
      <w:rFonts w:ascii="Calibri" w:hAnsi="Calibri" w:cs="Calibr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63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63715"/>
    <w:rPr>
      <w:rFonts w:ascii="Courier New" w:hAnsi="Courier New" w:cs="Courier New"/>
      <w:sz w:val="20"/>
      <w:szCs w:val="20"/>
      <w:lang w:eastAsia="sl-SI"/>
    </w:rPr>
  </w:style>
  <w:style w:type="character" w:customStyle="1" w:styleId="y2iqfc">
    <w:name w:val="y2iqfc"/>
    <w:basedOn w:val="Privzetapisavaodstavka"/>
    <w:rsid w:val="00363715"/>
  </w:style>
  <w:style w:type="character" w:styleId="Hiperpovezava">
    <w:name w:val="Hyperlink"/>
    <w:basedOn w:val="Privzetapisavaodstavka"/>
    <w:uiPriority w:val="99"/>
    <w:semiHidden/>
    <w:unhideWhenUsed/>
    <w:rsid w:val="005143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e.mfr.fr/category/apprenance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3.jpg@01DA446D.197394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Počkar</dc:creator>
  <cp:keywords/>
  <dc:description/>
  <cp:lastModifiedBy>Nives Počkar</cp:lastModifiedBy>
  <cp:revision>1</cp:revision>
  <dcterms:created xsi:type="dcterms:W3CDTF">2024-02-04T17:18:00Z</dcterms:created>
  <dcterms:modified xsi:type="dcterms:W3CDTF">2024-02-04T17:38:00Z</dcterms:modified>
</cp:coreProperties>
</file>